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9D" w:rsidRPr="00C229B3" w:rsidRDefault="0018089D" w:rsidP="0018089D">
      <w:pPr>
        <w:shd w:val="clear" w:color="auto" w:fill="FFFFFF"/>
        <w:ind w:left="6590"/>
        <w:rPr>
          <w:spacing w:val="-7"/>
          <w:lang w:val="en-US"/>
        </w:rPr>
      </w:pPr>
    </w:p>
    <w:p w:rsidR="0018089D" w:rsidRPr="00C229B3" w:rsidRDefault="0018089D" w:rsidP="0018089D">
      <w:pPr>
        <w:shd w:val="clear" w:color="auto" w:fill="FFFFFF"/>
        <w:ind w:left="6590"/>
        <w:rPr>
          <w:spacing w:val="-7"/>
          <w:lang w:val="en-US"/>
        </w:rPr>
      </w:pPr>
    </w:p>
    <w:p w:rsidR="0081017C" w:rsidRPr="00DA293B" w:rsidRDefault="0081017C" w:rsidP="0081017C">
      <w:pPr>
        <w:jc w:val="right"/>
        <w:rPr>
          <w:b/>
        </w:rPr>
      </w:pPr>
      <w:r w:rsidRPr="00DA293B">
        <w:rPr>
          <w:b/>
        </w:rPr>
        <w:t>УТВЕРЖДАЮ</w:t>
      </w:r>
    </w:p>
    <w:p w:rsidR="0081017C" w:rsidRPr="00DA293B" w:rsidRDefault="0081017C" w:rsidP="0081017C">
      <w:pPr>
        <w:jc w:val="right"/>
      </w:pPr>
    </w:p>
    <w:p w:rsidR="0081017C" w:rsidRPr="00DA293B" w:rsidRDefault="0081017C" w:rsidP="0081017C">
      <w:pPr>
        <w:jc w:val="right"/>
      </w:pPr>
      <w:r w:rsidRPr="00DA293B">
        <w:t>Директор</w:t>
      </w:r>
    </w:p>
    <w:p w:rsidR="0081017C" w:rsidRPr="00DA293B" w:rsidRDefault="0081017C" w:rsidP="0081017C">
      <w:pPr>
        <w:jc w:val="right"/>
      </w:pPr>
      <w:r w:rsidRPr="00DA293B">
        <w:t xml:space="preserve"> ООО «Астра </w:t>
      </w:r>
      <w:proofErr w:type="spellStart"/>
      <w:r w:rsidRPr="00DA293B">
        <w:t>Лаб</w:t>
      </w:r>
      <w:proofErr w:type="spellEnd"/>
      <w:r w:rsidRPr="00DA293B">
        <w:t xml:space="preserve">» </w:t>
      </w:r>
      <w:r w:rsidRPr="00DA293B">
        <w:br/>
      </w:r>
    </w:p>
    <w:p w:rsidR="0081017C" w:rsidRPr="000A4E5C" w:rsidRDefault="0081017C" w:rsidP="0081017C">
      <w:pPr>
        <w:jc w:val="right"/>
      </w:pPr>
      <w:r w:rsidRPr="000A4E5C">
        <w:t xml:space="preserve">_________________ А.В. Карпухин </w:t>
      </w:r>
    </w:p>
    <w:p w:rsidR="0081017C" w:rsidRPr="000A4E5C" w:rsidRDefault="0081017C" w:rsidP="0081017C">
      <w:pPr>
        <w:jc w:val="right"/>
      </w:pPr>
    </w:p>
    <w:p w:rsidR="0081017C" w:rsidRPr="000A4E5C" w:rsidRDefault="0081017C" w:rsidP="00D1254B">
      <w:pPr>
        <w:jc w:val="right"/>
      </w:pPr>
      <w:r w:rsidRPr="000A4E5C">
        <w:t>«____» __________ 201</w:t>
      </w:r>
      <w:r w:rsidR="00C304DC" w:rsidRPr="000A4E5C">
        <w:t>_</w:t>
      </w:r>
      <w:r w:rsidRPr="000A4E5C">
        <w:t xml:space="preserve"> г.</w:t>
      </w:r>
    </w:p>
    <w:p w:rsidR="00D1254B" w:rsidRPr="000A4E5C" w:rsidRDefault="00D1254B" w:rsidP="00D1254B">
      <w:pPr>
        <w:jc w:val="right"/>
      </w:pPr>
    </w:p>
    <w:p w:rsidR="0081017C" w:rsidRPr="000A4E5C" w:rsidRDefault="0081017C" w:rsidP="0081017C">
      <w:pPr>
        <w:jc w:val="right"/>
      </w:pPr>
      <w:r w:rsidRPr="000A4E5C">
        <w:t>М.П.</w:t>
      </w: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18089D" w:rsidRPr="000A4E5C" w:rsidRDefault="0018089D" w:rsidP="0018089D">
      <w:pPr>
        <w:shd w:val="clear" w:color="auto" w:fill="FFFFFF"/>
        <w:ind w:left="6590"/>
        <w:rPr>
          <w:spacing w:val="-7"/>
        </w:rPr>
      </w:pPr>
    </w:p>
    <w:p w:rsidR="00B260A3" w:rsidRPr="000A4E5C" w:rsidRDefault="00B260A3" w:rsidP="0018089D">
      <w:pPr>
        <w:shd w:val="clear" w:color="auto" w:fill="FFFFFF"/>
        <w:jc w:val="center"/>
        <w:rPr>
          <w:spacing w:val="-7"/>
        </w:rPr>
      </w:pPr>
      <w:r w:rsidRPr="000A4E5C">
        <w:rPr>
          <w:spacing w:val="-7"/>
        </w:rPr>
        <w:t xml:space="preserve">ИНСТРУКЦИЯ </w:t>
      </w:r>
    </w:p>
    <w:p w:rsidR="0018089D" w:rsidRDefault="00B260A3" w:rsidP="0018089D">
      <w:pPr>
        <w:shd w:val="clear" w:color="auto" w:fill="FFFFFF"/>
        <w:jc w:val="center"/>
        <w:rPr>
          <w:spacing w:val="-7"/>
        </w:rPr>
      </w:pPr>
      <w:r w:rsidRPr="000A4E5C">
        <w:rPr>
          <w:spacing w:val="-7"/>
        </w:rPr>
        <w:t>по применению</w:t>
      </w:r>
      <w:r w:rsidR="00C304DC" w:rsidRPr="000A4E5C">
        <w:rPr>
          <w:spacing w:val="-7"/>
        </w:rPr>
        <w:t xml:space="preserve"> медицинского изделия</w:t>
      </w:r>
    </w:p>
    <w:p w:rsidR="000A4E5C" w:rsidRPr="000A4E5C" w:rsidRDefault="000A4E5C" w:rsidP="0018089D">
      <w:pPr>
        <w:shd w:val="clear" w:color="auto" w:fill="FFFFFF"/>
        <w:jc w:val="center"/>
        <w:rPr>
          <w:spacing w:val="-7"/>
        </w:rPr>
      </w:pPr>
    </w:p>
    <w:p w:rsidR="00C304DC" w:rsidRPr="000A4E5C" w:rsidRDefault="008922EB" w:rsidP="00C304DC">
      <w:pPr>
        <w:spacing w:line="360" w:lineRule="auto"/>
        <w:jc w:val="center"/>
        <w:rPr>
          <w:b/>
        </w:rPr>
      </w:pPr>
      <w:r>
        <w:rPr>
          <w:b/>
        </w:rPr>
        <w:t>Материалы расходные</w:t>
      </w:r>
      <w:r w:rsidR="00C304DC" w:rsidRPr="000A4E5C">
        <w:rPr>
          <w:b/>
        </w:rPr>
        <w:t xml:space="preserve"> для проведения </w:t>
      </w:r>
      <w:proofErr w:type="spellStart"/>
      <w:r w:rsidR="00C304DC" w:rsidRPr="000A4E5C">
        <w:rPr>
          <w:b/>
        </w:rPr>
        <w:t>коагулометрических</w:t>
      </w:r>
      <w:proofErr w:type="spellEnd"/>
      <w:r w:rsidR="00C304DC" w:rsidRPr="000A4E5C">
        <w:rPr>
          <w:b/>
        </w:rPr>
        <w:t xml:space="preserve"> исследований:</w:t>
      </w:r>
    </w:p>
    <w:p w:rsidR="00C304DC" w:rsidRDefault="00C304DC" w:rsidP="00C304DC">
      <w:pPr>
        <w:jc w:val="center"/>
        <w:rPr>
          <w:b/>
        </w:rPr>
      </w:pPr>
      <w:r w:rsidRPr="000A4E5C">
        <w:rPr>
          <w:b/>
        </w:rPr>
        <w:t>магнитная мешалка по ТУ 9398-003-92819512-2013</w:t>
      </w:r>
    </w:p>
    <w:p w:rsidR="00C304DC" w:rsidRDefault="00C304DC" w:rsidP="00C304DC">
      <w:pPr>
        <w:jc w:val="center"/>
        <w:rPr>
          <w:b/>
        </w:rPr>
      </w:pPr>
    </w:p>
    <w:p w:rsidR="00C304DC" w:rsidRDefault="00C304DC" w:rsidP="00C304DC">
      <w:pPr>
        <w:jc w:val="center"/>
        <w:rPr>
          <w:b/>
        </w:rPr>
      </w:pPr>
    </w:p>
    <w:p w:rsidR="00C304DC" w:rsidRDefault="00C304DC" w:rsidP="00C304DC">
      <w:pPr>
        <w:jc w:val="center"/>
        <w:rPr>
          <w:b/>
        </w:rPr>
      </w:pPr>
    </w:p>
    <w:p w:rsidR="00C304DC" w:rsidRDefault="00C304DC" w:rsidP="00C304DC">
      <w:pPr>
        <w:jc w:val="center"/>
        <w:rPr>
          <w:b/>
        </w:rPr>
      </w:pPr>
    </w:p>
    <w:p w:rsidR="00C304DC" w:rsidRPr="00C304DC" w:rsidRDefault="00C304DC" w:rsidP="00C304DC">
      <w:pPr>
        <w:jc w:val="center"/>
        <w:rPr>
          <w:b/>
        </w:rPr>
      </w:pPr>
    </w:p>
    <w:p w:rsidR="00E002AE" w:rsidRPr="00DA293B" w:rsidRDefault="0018089D" w:rsidP="0018089D">
      <w:pPr>
        <w:rPr>
          <w:rFonts w:eastAsia="Arial Unicode MS"/>
          <w:b/>
          <w:kern w:val="1"/>
        </w:rPr>
      </w:pPr>
      <w:r w:rsidRPr="00DA293B">
        <w:t>производства</w:t>
      </w:r>
      <w:r w:rsidR="00B260A3" w:rsidRPr="00DA293B">
        <w:t xml:space="preserve">   </w:t>
      </w:r>
      <w:r w:rsidR="00B260A3" w:rsidRPr="00DA293B">
        <w:rPr>
          <w:b/>
        </w:rPr>
        <w:t xml:space="preserve">ООО «Астра </w:t>
      </w:r>
      <w:proofErr w:type="spellStart"/>
      <w:r w:rsidR="00B260A3" w:rsidRPr="00DA293B">
        <w:rPr>
          <w:b/>
        </w:rPr>
        <w:t>Лаб</w:t>
      </w:r>
      <w:proofErr w:type="spellEnd"/>
      <w:proofErr w:type="gramStart"/>
      <w:r w:rsidR="00B260A3" w:rsidRPr="00DA293B">
        <w:rPr>
          <w:b/>
        </w:rPr>
        <w:t xml:space="preserve">», </w:t>
      </w:r>
      <w:r w:rsidR="00B260A3" w:rsidRPr="00DA293B">
        <w:rPr>
          <w:rFonts w:eastAsia="Arial Unicode MS"/>
          <w:b/>
          <w:kern w:val="1"/>
        </w:rPr>
        <w:t xml:space="preserve"> 450104</w:t>
      </w:r>
      <w:proofErr w:type="gramEnd"/>
      <w:r w:rsidR="00B260A3" w:rsidRPr="00DA293B">
        <w:rPr>
          <w:rFonts w:eastAsia="Arial Unicode MS"/>
          <w:b/>
          <w:kern w:val="1"/>
        </w:rPr>
        <w:t>, Россия,  Республика Башкортостан, г. Уфа, Уфимское шоссе, 13А</w:t>
      </w: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717DA9" w:rsidRPr="00DA293B" w:rsidRDefault="00717DA9" w:rsidP="00717DA9">
      <w:pPr>
        <w:rPr>
          <w:rFonts w:eastAsia="Arial Unicode MS"/>
          <w:kern w:val="1"/>
        </w:rPr>
      </w:pPr>
      <w:r w:rsidRPr="00DA293B">
        <w:rPr>
          <w:rFonts w:eastAsia="Arial Unicode MS"/>
          <w:kern w:val="1"/>
        </w:rPr>
        <w:t>Уполномоченным представителем на территории Российской Федерации является:</w:t>
      </w:r>
    </w:p>
    <w:p w:rsidR="00717DA9" w:rsidRPr="00DA293B" w:rsidRDefault="00717DA9" w:rsidP="00717DA9">
      <w:pPr>
        <w:rPr>
          <w:rFonts w:eastAsia="Arial Unicode MS"/>
          <w:kern w:val="1"/>
        </w:rPr>
      </w:pPr>
    </w:p>
    <w:p w:rsidR="00717DA9" w:rsidRPr="00DA293B" w:rsidRDefault="00717DA9" w:rsidP="00717DA9">
      <w:pPr>
        <w:rPr>
          <w:rFonts w:eastAsia="Arial Unicode MS"/>
          <w:b/>
          <w:kern w:val="1"/>
        </w:rPr>
      </w:pPr>
      <w:r w:rsidRPr="00DA293B">
        <w:rPr>
          <w:b/>
        </w:rPr>
        <w:t xml:space="preserve">ООО «Астра </w:t>
      </w:r>
      <w:proofErr w:type="spellStart"/>
      <w:r w:rsidRPr="00DA293B">
        <w:rPr>
          <w:b/>
        </w:rPr>
        <w:t>Лаб</w:t>
      </w:r>
      <w:proofErr w:type="spellEnd"/>
      <w:proofErr w:type="gramStart"/>
      <w:r w:rsidRPr="00DA293B">
        <w:rPr>
          <w:b/>
        </w:rPr>
        <w:t xml:space="preserve">», </w:t>
      </w:r>
      <w:r w:rsidRPr="00DA293B">
        <w:rPr>
          <w:rFonts w:eastAsia="Arial Unicode MS"/>
          <w:b/>
          <w:kern w:val="1"/>
        </w:rPr>
        <w:t xml:space="preserve"> 450104</w:t>
      </w:r>
      <w:proofErr w:type="gramEnd"/>
      <w:r w:rsidRPr="00DA293B">
        <w:rPr>
          <w:rFonts w:eastAsia="Arial Unicode MS"/>
          <w:b/>
          <w:kern w:val="1"/>
        </w:rPr>
        <w:t>, Россия,  Республика Башкортостан, г. Уфа, Уфимское шоссе, 13А.</w:t>
      </w:r>
    </w:p>
    <w:p w:rsidR="00717DA9" w:rsidRPr="00DA293B" w:rsidRDefault="00717DA9" w:rsidP="00717DA9">
      <w:pPr>
        <w:rPr>
          <w:rFonts w:eastAsia="Arial Unicode MS"/>
          <w:b/>
          <w:kern w:val="1"/>
        </w:rPr>
      </w:pPr>
    </w:p>
    <w:p w:rsidR="00717DA9" w:rsidRPr="00DA293B" w:rsidRDefault="00717DA9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4B30CD" w:rsidP="0018089D">
      <w:pPr>
        <w:rPr>
          <w:rFonts w:eastAsia="Arial Unicode MS"/>
          <w:b/>
          <w:kern w:val="1"/>
        </w:rPr>
      </w:pPr>
    </w:p>
    <w:p w:rsidR="004B30CD" w:rsidRPr="00DA293B" w:rsidRDefault="005D46FB" w:rsidP="0018089D">
      <w:pPr>
        <w:rPr>
          <w:rFonts w:eastAsia="Arial Unicode MS"/>
          <w:b/>
          <w:kern w:val="1"/>
        </w:rPr>
      </w:pPr>
      <w:r w:rsidRPr="00DA293B">
        <w:rPr>
          <w:rFonts w:eastAsia="Arial Unicode MS"/>
          <w:b/>
          <w:noProof/>
          <w:kern w:val="1"/>
        </w:rPr>
        <w:lastRenderedPageBreak/>
        <w:drawing>
          <wp:inline distT="0" distB="0" distL="0" distR="0" wp14:anchorId="2F4FA616" wp14:editId="1DA357A9">
            <wp:extent cx="2509047" cy="2641600"/>
            <wp:effectExtent l="0" t="0" r="5715" b="6350"/>
            <wp:docPr id="1" name="Рисунок 1" descr="\\newhost\storage\Astra-Lab\РЕГИСТРАЦИЯ\расходка\17.10.2013\меш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whost\storage\Astra-Lab\РЕГИСТРАЦИЯ\расходка\17.10.2013\мешал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389" cy="26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FB" w:rsidRDefault="005D46FB" w:rsidP="0018089D">
      <w:pPr>
        <w:rPr>
          <w:rFonts w:eastAsia="Arial Unicode MS"/>
          <w:kern w:val="1"/>
        </w:rPr>
      </w:pPr>
      <w:r w:rsidRPr="00DA293B">
        <w:rPr>
          <w:rFonts w:eastAsia="Arial Unicode MS"/>
          <w:kern w:val="1"/>
        </w:rPr>
        <w:t>Рис.1 Фотография магнитной мешалки.</w:t>
      </w:r>
    </w:p>
    <w:p w:rsidR="00DA293B" w:rsidRPr="00DA293B" w:rsidRDefault="00DA293B" w:rsidP="0018089D">
      <w:pPr>
        <w:rPr>
          <w:rFonts w:eastAsia="Arial Unicode MS"/>
          <w:kern w:val="1"/>
        </w:rPr>
      </w:pPr>
    </w:p>
    <w:p w:rsidR="004B30CD" w:rsidRPr="00DA293B" w:rsidRDefault="004B30CD" w:rsidP="00673ABE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>НАЗНАЧЕНИЕ.</w:t>
      </w:r>
    </w:p>
    <w:p w:rsidR="00DA293B" w:rsidRDefault="00DA293B" w:rsidP="00673ABE">
      <w:pPr>
        <w:spacing w:line="276" w:lineRule="auto"/>
        <w:jc w:val="both"/>
      </w:pPr>
    </w:p>
    <w:p w:rsidR="00DC2313" w:rsidRPr="00DA293B" w:rsidRDefault="00673ABE" w:rsidP="00673ABE">
      <w:pPr>
        <w:spacing w:line="276" w:lineRule="auto"/>
        <w:jc w:val="both"/>
      </w:pPr>
      <w:r w:rsidRPr="00DA293B">
        <w:t xml:space="preserve">      </w:t>
      </w:r>
      <w:r w:rsidR="00AC6C6E" w:rsidRPr="00DA293B">
        <w:t xml:space="preserve">Материалы расходные для проведения </w:t>
      </w:r>
      <w:proofErr w:type="spellStart"/>
      <w:r w:rsidR="00AC6C6E" w:rsidRPr="00DA293B">
        <w:t>коагулометрических</w:t>
      </w:r>
      <w:proofErr w:type="spellEnd"/>
      <w:r w:rsidR="00AC6C6E" w:rsidRPr="00DA293B">
        <w:t xml:space="preserve"> исследований м</w:t>
      </w:r>
      <w:r w:rsidR="00610D7A" w:rsidRPr="00DA293B">
        <w:t>агнитная мешалка</w:t>
      </w:r>
      <w:r w:rsidR="00DC2313" w:rsidRPr="00DA293B">
        <w:t xml:space="preserve"> </w:t>
      </w:r>
      <w:proofErr w:type="gramStart"/>
      <w:r w:rsidR="00DC2313" w:rsidRPr="00DA293B">
        <w:t>предназначена  для</w:t>
      </w:r>
      <w:proofErr w:type="gramEnd"/>
      <w:r w:rsidR="00DC2313" w:rsidRPr="00DA293B">
        <w:t xml:space="preserve"> </w:t>
      </w:r>
      <w:r w:rsidR="007C6D5B" w:rsidRPr="00DA293B">
        <w:t xml:space="preserve">перемешивания </w:t>
      </w:r>
      <w:r w:rsidR="005225EB" w:rsidRPr="00DA293B">
        <w:t xml:space="preserve"> плазмы крови и реактивов при </w:t>
      </w:r>
      <w:r w:rsidR="00DC2313" w:rsidRPr="00DA293B">
        <w:t>определени</w:t>
      </w:r>
      <w:r w:rsidR="00C304DC">
        <w:t>и</w:t>
      </w:r>
      <w:r w:rsidR="00DC2313" w:rsidRPr="00DA293B">
        <w:t xml:space="preserve"> времени свертывания проб плазмы крови, приготовленных по методи</w:t>
      </w:r>
      <w:r w:rsidR="00FF7D2D" w:rsidRPr="00DA293B">
        <w:t xml:space="preserve">кам </w:t>
      </w:r>
      <w:proofErr w:type="spellStart"/>
      <w:r w:rsidR="00FF7D2D" w:rsidRPr="00DA293B">
        <w:t>коагулометрического</w:t>
      </w:r>
      <w:proofErr w:type="spellEnd"/>
      <w:r w:rsidR="00FF7D2D" w:rsidRPr="00DA293B">
        <w:t xml:space="preserve"> анализа на </w:t>
      </w:r>
      <w:proofErr w:type="spellStart"/>
      <w:r w:rsidR="00FF7D2D" w:rsidRPr="00DA293B">
        <w:t>коагулометре</w:t>
      </w:r>
      <w:proofErr w:type="spellEnd"/>
      <w:r w:rsidR="00FF7D2D" w:rsidRPr="00DA293B">
        <w:t xml:space="preserve"> автоматическом АК-37, анализаторе свертывания крови автоматизированном </w:t>
      </w:r>
      <w:proofErr w:type="spellStart"/>
      <w:r w:rsidR="00FF7D2D" w:rsidRPr="00DA293B">
        <w:t>АСКа</w:t>
      </w:r>
      <w:proofErr w:type="spellEnd"/>
      <w:r w:rsidR="00FF7D2D" w:rsidRPr="00DA293B">
        <w:t xml:space="preserve"> 2-01-«Астра».</w:t>
      </w:r>
    </w:p>
    <w:p w:rsidR="00757B72" w:rsidRDefault="00610D7A" w:rsidP="00673ABE">
      <w:pPr>
        <w:spacing w:line="276" w:lineRule="auto"/>
        <w:jc w:val="both"/>
      </w:pPr>
      <w:r w:rsidRPr="00DA293B">
        <w:t>Магнитная мешалка</w:t>
      </w:r>
      <w:r w:rsidR="00DC2313" w:rsidRPr="00DA293B">
        <w:t xml:space="preserve"> применяется в клинико-диагностических, научных и экспресс - лабора</w:t>
      </w:r>
      <w:r w:rsidR="00320265" w:rsidRPr="00DA293B">
        <w:t>ториях медицинских учреждений,</w:t>
      </w:r>
      <w:r w:rsidR="00DC2313" w:rsidRPr="00DA293B">
        <w:t xml:space="preserve"> предназначен</w:t>
      </w:r>
      <w:r w:rsidR="00320265" w:rsidRPr="00DA293B">
        <w:t>а</w:t>
      </w:r>
      <w:r w:rsidR="00DC2313" w:rsidRPr="00DA293B">
        <w:t xml:space="preserve"> только для диагностики </w:t>
      </w:r>
      <w:r w:rsidR="00DC2313" w:rsidRPr="00DA293B">
        <w:rPr>
          <w:lang w:val="en-US"/>
        </w:rPr>
        <w:t>in</w:t>
      </w:r>
      <w:r w:rsidR="00DC2313" w:rsidRPr="00DA293B">
        <w:t xml:space="preserve"> </w:t>
      </w:r>
      <w:r w:rsidR="00DC2313" w:rsidRPr="00DA293B">
        <w:rPr>
          <w:lang w:val="en-US"/>
        </w:rPr>
        <w:t>vitro</w:t>
      </w:r>
      <w:r w:rsidR="00DC2313" w:rsidRPr="00DA293B">
        <w:t>.</w:t>
      </w:r>
    </w:p>
    <w:p w:rsidR="00DA293B" w:rsidRPr="00DA293B" w:rsidRDefault="00DA293B" w:rsidP="00673ABE">
      <w:pPr>
        <w:spacing w:line="276" w:lineRule="auto"/>
        <w:jc w:val="both"/>
      </w:pPr>
    </w:p>
    <w:p w:rsidR="00346F88" w:rsidRPr="00DA293B" w:rsidRDefault="00346F88" w:rsidP="00346F88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 xml:space="preserve">КОМПЛЕКТНОСТЬ. </w:t>
      </w:r>
    </w:p>
    <w:p w:rsidR="00DA293B" w:rsidRDefault="00DA293B" w:rsidP="00346F88">
      <w:pPr>
        <w:pStyle w:val="a3"/>
        <w:shd w:val="clear" w:color="auto" w:fill="FFFFFF"/>
        <w:spacing w:line="276" w:lineRule="auto"/>
        <w:rPr>
          <w:color w:val="000000"/>
        </w:rPr>
      </w:pPr>
    </w:p>
    <w:p w:rsidR="00346F88" w:rsidRPr="00DA293B" w:rsidRDefault="00346F88" w:rsidP="00346F88">
      <w:pPr>
        <w:pStyle w:val="a3"/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 xml:space="preserve">Магнитная мешалка АСТР.928195512.001-003 поставляется упаковками. </w:t>
      </w:r>
    </w:p>
    <w:p w:rsidR="00346F88" w:rsidRDefault="00346F88" w:rsidP="00346F88">
      <w:pPr>
        <w:pStyle w:val="a3"/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>В  1  упаковке  -   3000 шт.</w:t>
      </w:r>
    </w:p>
    <w:p w:rsidR="00DA293B" w:rsidRPr="00DA293B" w:rsidRDefault="00DA293B" w:rsidP="00346F88">
      <w:pPr>
        <w:pStyle w:val="a3"/>
        <w:shd w:val="clear" w:color="auto" w:fill="FFFFFF"/>
        <w:spacing w:line="276" w:lineRule="auto"/>
        <w:rPr>
          <w:color w:val="000000"/>
        </w:rPr>
      </w:pPr>
    </w:p>
    <w:p w:rsidR="00757B72" w:rsidRPr="00DA293B" w:rsidRDefault="00757B72" w:rsidP="00757B72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 xml:space="preserve">ТРЕБОВАНИЯ БЕЗОПАСТНОСТИ И </w:t>
      </w:r>
      <w:r w:rsidR="00A04EC4" w:rsidRPr="00DA293B">
        <w:rPr>
          <w:color w:val="000000"/>
        </w:rPr>
        <w:t>К</w:t>
      </w:r>
      <w:r w:rsidRPr="00DA293B">
        <w:rPr>
          <w:color w:val="000000"/>
        </w:rPr>
        <w:t xml:space="preserve"> ОХРАНЕ ОКРУЖАЮЩЕЙ СРЕДЫ.</w:t>
      </w:r>
    </w:p>
    <w:p w:rsidR="00541A47" w:rsidRPr="00D92A8D" w:rsidRDefault="00541A47" w:rsidP="00541A47">
      <w:pPr>
        <w:ind w:firstLine="709"/>
        <w:jc w:val="both"/>
      </w:pPr>
      <w:r w:rsidRPr="009D181E">
        <w:t>При работе следует соблюдать требования ГОСТ Р 52905-2007 «Лаборатории медицинские. Требования безопасности»</w:t>
      </w:r>
      <w:r>
        <w:t>.</w:t>
      </w:r>
      <w:r w:rsidRPr="009D181E">
        <w:t xml:space="preserve"> Применять </w:t>
      </w:r>
      <w:r>
        <w:t xml:space="preserve">Изделие </w:t>
      </w:r>
      <w:r w:rsidRPr="009D181E">
        <w:t>строго по назначению, согласно инструкции.</w:t>
      </w:r>
      <w:r>
        <w:t xml:space="preserve"> Мешалки изготавливаются из материалов не являющимися источниками вредных веществ. Конструкция исключает возможность нанесения травм медицинскому персоналу. Изделия являются одноразовыми, после применения они подлежат утилизации в установленном порядке</w:t>
      </w:r>
      <w:r w:rsidRPr="00D92A8D">
        <w:t xml:space="preserve">. </w:t>
      </w:r>
      <w:r>
        <w:t>Однократное применение изделий</w:t>
      </w:r>
      <w:r w:rsidRPr="00D92A8D">
        <w:t xml:space="preserve"> исключает возможность контакта персонала с потенциально опасным биологическим материалом.</w:t>
      </w:r>
      <w:r w:rsidRPr="009022CC">
        <w:t xml:space="preserve"> Меры предосторожности в соответствии с МУ 287-113; СанПиН 2.1.7.2790-</w:t>
      </w:r>
      <w:r w:rsidRPr="009022CC">
        <w:lastRenderedPageBreak/>
        <w:t>10; СП 1.3.2322-08; Инструкцией по мерам профилактики распространения инфекционных заболеваний при работе в клинико-диагностических лабораториях лечебно-профилактических учреждений</w:t>
      </w:r>
    </w:p>
    <w:p w:rsidR="00DA293B" w:rsidRDefault="00DA293B" w:rsidP="00673ABE">
      <w:pPr>
        <w:spacing w:line="276" w:lineRule="auto"/>
        <w:jc w:val="both"/>
      </w:pPr>
    </w:p>
    <w:p w:rsidR="00DA293B" w:rsidRPr="00DA293B" w:rsidRDefault="00DA293B" w:rsidP="00673ABE">
      <w:pPr>
        <w:spacing w:line="276" w:lineRule="auto"/>
        <w:jc w:val="both"/>
      </w:pPr>
    </w:p>
    <w:p w:rsidR="004B30CD" w:rsidRPr="00DA293B" w:rsidRDefault="004B30CD" w:rsidP="00757B72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DA293B">
        <w:rPr>
          <w:color w:val="000000"/>
        </w:rPr>
        <w:t>ОСНОВНЫЕ ТЕХНИЧЕСКИЕ ХАРАКТЕРИСТИКИ</w:t>
      </w:r>
      <w:r w:rsidR="00656878" w:rsidRPr="00DA293B">
        <w:rPr>
          <w:color w:val="000000"/>
        </w:rPr>
        <w:t>.</w:t>
      </w:r>
    </w:p>
    <w:p w:rsidR="00DA293B" w:rsidRDefault="00DA293B" w:rsidP="00673ABE">
      <w:pPr>
        <w:spacing w:line="276" w:lineRule="auto"/>
      </w:pPr>
    </w:p>
    <w:p w:rsidR="00656878" w:rsidRPr="00DA293B" w:rsidRDefault="00656878" w:rsidP="00673ABE">
      <w:pPr>
        <w:spacing w:line="276" w:lineRule="auto"/>
      </w:pPr>
      <w:r w:rsidRPr="00DA293B">
        <w:t>Габаритные размеры:</w:t>
      </w:r>
    </w:p>
    <w:p w:rsidR="00610D7A" w:rsidRPr="00DA293B" w:rsidRDefault="00610D7A" w:rsidP="00673ABE">
      <w:pPr>
        <w:spacing w:line="276" w:lineRule="auto"/>
      </w:pPr>
      <w:r w:rsidRPr="00DA293B">
        <w:t>Длина мешалки, мм</w:t>
      </w:r>
      <w:proofErr w:type="gramStart"/>
      <w:r w:rsidRPr="00DA293B">
        <w:t xml:space="preserve">.:   </w:t>
      </w:r>
      <w:proofErr w:type="gramEnd"/>
      <w:r w:rsidRPr="00DA293B">
        <w:t xml:space="preserve">                </w:t>
      </w:r>
      <w:r w:rsidR="006F3593">
        <w:t xml:space="preserve">   </w:t>
      </w:r>
      <w:r w:rsidRPr="00DA293B">
        <w:t xml:space="preserve">            5</w:t>
      </w:r>
      <w:r w:rsidRPr="00DA293B">
        <w:rPr>
          <w:u w:val="single"/>
        </w:rPr>
        <w:t>+</w:t>
      </w:r>
      <w:r w:rsidRPr="00DA293B">
        <w:t>0.5.</w:t>
      </w:r>
    </w:p>
    <w:p w:rsidR="00610D7A" w:rsidRPr="00DA293B" w:rsidRDefault="00610D7A" w:rsidP="00673ABE">
      <w:pPr>
        <w:spacing w:line="276" w:lineRule="auto"/>
      </w:pPr>
      <w:r w:rsidRPr="00DA293B">
        <w:t>Диаметр мешалки, мм</w:t>
      </w:r>
      <w:proofErr w:type="gramStart"/>
      <w:r w:rsidRPr="00DA293B">
        <w:t>. :</w:t>
      </w:r>
      <w:proofErr w:type="gramEnd"/>
      <w:r w:rsidRPr="00DA293B">
        <w:t xml:space="preserve">                             1</w:t>
      </w:r>
      <w:r w:rsidRPr="00DA293B">
        <w:rPr>
          <w:u w:val="single"/>
        </w:rPr>
        <w:t>+</w:t>
      </w:r>
      <w:r w:rsidRPr="00DA293B">
        <w:t>0.1.</w:t>
      </w:r>
    </w:p>
    <w:p w:rsidR="005D52F5" w:rsidRDefault="005225EB" w:rsidP="00673ABE">
      <w:pPr>
        <w:tabs>
          <w:tab w:val="num" w:pos="1276"/>
        </w:tabs>
        <w:spacing w:line="276" w:lineRule="auto"/>
        <w:jc w:val="both"/>
      </w:pPr>
      <w:r w:rsidRPr="00DA293B">
        <w:t>М</w:t>
      </w:r>
      <w:r w:rsidR="005D52F5" w:rsidRPr="00DA293B">
        <w:t>агнитная</w:t>
      </w:r>
      <w:r w:rsidR="00C304DC">
        <w:t xml:space="preserve"> </w:t>
      </w:r>
      <w:r w:rsidR="005D52F5" w:rsidRPr="00DA293B">
        <w:t>мешалка (стержень) из стали марки Ст3 по ГОСТ 380.</w:t>
      </w:r>
    </w:p>
    <w:p w:rsidR="00DA293B" w:rsidRPr="00DA293B" w:rsidRDefault="00DA293B" w:rsidP="00673ABE">
      <w:pPr>
        <w:tabs>
          <w:tab w:val="num" w:pos="1276"/>
        </w:tabs>
        <w:spacing w:line="276" w:lineRule="auto"/>
        <w:jc w:val="both"/>
      </w:pPr>
    </w:p>
    <w:p w:rsidR="00346F88" w:rsidRPr="00DA293B" w:rsidRDefault="00346F88" w:rsidP="00757B72">
      <w:pPr>
        <w:tabs>
          <w:tab w:val="num" w:pos="1276"/>
        </w:tabs>
        <w:spacing w:line="276" w:lineRule="auto"/>
        <w:jc w:val="both"/>
        <w:rPr>
          <w:color w:val="000000"/>
        </w:rPr>
      </w:pPr>
    </w:p>
    <w:p w:rsidR="00757B72" w:rsidRPr="00DA293B" w:rsidRDefault="00757B72" w:rsidP="00757B72">
      <w:pPr>
        <w:tabs>
          <w:tab w:val="num" w:pos="1276"/>
        </w:tabs>
        <w:spacing w:line="276" w:lineRule="auto"/>
        <w:jc w:val="both"/>
        <w:rPr>
          <w:color w:val="000000"/>
        </w:rPr>
      </w:pPr>
      <w:r w:rsidRPr="00DA293B">
        <w:rPr>
          <w:color w:val="000000"/>
        </w:rPr>
        <w:t xml:space="preserve">     </w:t>
      </w:r>
      <w:r w:rsidR="00346F88" w:rsidRPr="00DA293B">
        <w:rPr>
          <w:color w:val="000000"/>
        </w:rPr>
        <w:t>5</w:t>
      </w:r>
      <w:r w:rsidRPr="00DA293B">
        <w:rPr>
          <w:color w:val="000000"/>
        </w:rPr>
        <w:t>.</w:t>
      </w:r>
      <w:r w:rsidR="002E33FA" w:rsidRPr="00DA293B">
        <w:rPr>
          <w:color w:val="000000"/>
        </w:rPr>
        <w:t xml:space="preserve"> </w:t>
      </w:r>
      <w:r w:rsidR="00346F88" w:rsidRPr="00DA293B">
        <w:rPr>
          <w:color w:val="000000"/>
        </w:rPr>
        <w:t xml:space="preserve"> </w:t>
      </w:r>
      <w:r w:rsidRPr="00DA293B">
        <w:rPr>
          <w:color w:val="000000"/>
        </w:rPr>
        <w:t>УСЛОВИЯ ЭКСПЛУАТАЦИИ.</w:t>
      </w:r>
    </w:p>
    <w:p w:rsidR="00DA293B" w:rsidRDefault="00DA293B" w:rsidP="00757B72">
      <w:pPr>
        <w:tabs>
          <w:tab w:val="right" w:pos="9356"/>
        </w:tabs>
        <w:spacing w:line="276" w:lineRule="auto"/>
        <w:ind w:left="567" w:right="283" w:firstLine="567"/>
      </w:pPr>
    </w:p>
    <w:p w:rsidR="00757B72" w:rsidRPr="00DA293B" w:rsidRDefault="00757B72" w:rsidP="00757B72">
      <w:pPr>
        <w:tabs>
          <w:tab w:val="right" w:pos="9356"/>
        </w:tabs>
        <w:spacing w:line="276" w:lineRule="auto"/>
        <w:ind w:left="567" w:right="283" w:firstLine="567"/>
      </w:pPr>
      <w:r w:rsidRPr="00DA293B">
        <w:t xml:space="preserve">- температура окружающего воздуха, </w:t>
      </w:r>
      <w:r w:rsidRPr="00DA293B">
        <w:rPr>
          <w:vertAlign w:val="superscript"/>
        </w:rPr>
        <w:t>0</w:t>
      </w:r>
      <w:r w:rsidRPr="00DA293B">
        <w:t xml:space="preserve">С </w:t>
      </w:r>
      <w:r w:rsidRPr="00DA293B">
        <w:tab/>
        <w:t xml:space="preserve">     25</w:t>
      </w:r>
      <w:r w:rsidRPr="00DA293B">
        <w:rPr>
          <w:u w:val="single"/>
        </w:rPr>
        <w:t>+</w:t>
      </w:r>
      <w:r w:rsidRPr="00DA293B">
        <w:t>10</w:t>
      </w:r>
    </w:p>
    <w:p w:rsidR="00757B72" w:rsidRDefault="00757B72" w:rsidP="00757B72">
      <w:pPr>
        <w:tabs>
          <w:tab w:val="right" w:pos="9356"/>
        </w:tabs>
        <w:spacing w:line="276" w:lineRule="auto"/>
        <w:ind w:left="567" w:right="283" w:firstLine="567"/>
      </w:pPr>
      <w:r w:rsidRPr="00DA293B">
        <w:noBreakHyphen/>
        <w:t> относительная влажность при температуре (20</w:t>
      </w:r>
      <w:r w:rsidRPr="00DA293B">
        <w:rPr>
          <w:u w:val="single"/>
        </w:rPr>
        <w:t>+</w:t>
      </w:r>
      <w:r w:rsidRPr="00DA293B">
        <w:t xml:space="preserve">5) </w:t>
      </w:r>
      <w:r w:rsidRPr="00DA293B">
        <w:rPr>
          <w:vertAlign w:val="superscript"/>
        </w:rPr>
        <w:t>0</w:t>
      </w:r>
      <w:r w:rsidRPr="00DA293B">
        <w:t>С, %</w:t>
      </w:r>
      <w:r w:rsidRPr="00DA293B">
        <w:tab/>
        <w:t>60</w:t>
      </w:r>
      <w:r w:rsidRPr="00DA293B">
        <w:rPr>
          <w:u w:val="single"/>
        </w:rPr>
        <w:t>+</w:t>
      </w:r>
      <w:r w:rsidRPr="00DA293B">
        <w:t>15</w:t>
      </w:r>
    </w:p>
    <w:p w:rsidR="00DA293B" w:rsidRPr="00DA293B" w:rsidRDefault="00DA293B" w:rsidP="00757B72">
      <w:pPr>
        <w:tabs>
          <w:tab w:val="right" w:pos="9356"/>
        </w:tabs>
        <w:spacing w:line="276" w:lineRule="auto"/>
        <w:ind w:left="567" w:right="283" w:firstLine="567"/>
      </w:pPr>
    </w:p>
    <w:p w:rsidR="004B30CD" w:rsidRPr="00DA293B" w:rsidRDefault="00757B72" w:rsidP="00346F88">
      <w:pPr>
        <w:pStyle w:val="a3"/>
        <w:numPr>
          <w:ilvl w:val="0"/>
          <w:numId w:val="10"/>
        </w:num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DA293B">
        <w:rPr>
          <w:color w:val="000000"/>
        </w:rPr>
        <w:t>П</w:t>
      </w:r>
      <w:r w:rsidR="004B30CD" w:rsidRPr="00DA293B">
        <w:rPr>
          <w:color w:val="000000"/>
        </w:rPr>
        <w:t xml:space="preserve">РОТИВОПОКАЗАНИЯ К </w:t>
      </w:r>
      <w:r w:rsidR="00656878" w:rsidRPr="00DA293B">
        <w:rPr>
          <w:color w:val="000000"/>
        </w:rPr>
        <w:t>П</w:t>
      </w:r>
      <w:r w:rsidR="004B30CD" w:rsidRPr="00DA293B">
        <w:rPr>
          <w:color w:val="000000"/>
        </w:rPr>
        <w:t>РИМЕНЕНИЮ</w:t>
      </w:r>
      <w:r w:rsidR="00656878" w:rsidRPr="00DA293B">
        <w:rPr>
          <w:color w:val="000000"/>
        </w:rPr>
        <w:t>.</w:t>
      </w:r>
    </w:p>
    <w:p w:rsidR="00DA293B" w:rsidRDefault="00673ABE" w:rsidP="00673ABE">
      <w:pPr>
        <w:pStyle w:val="a3"/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 xml:space="preserve">    </w:t>
      </w:r>
    </w:p>
    <w:p w:rsidR="00A971D3" w:rsidRDefault="00656878" w:rsidP="00673ABE">
      <w:pPr>
        <w:pStyle w:val="a3"/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 xml:space="preserve">Запрещается многократное использование изделия. </w:t>
      </w:r>
      <w:r w:rsidR="00610D7A" w:rsidRPr="00DA293B">
        <w:rPr>
          <w:color w:val="000000"/>
        </w:rPr>
        <w:t>Мешалки</w:t>
      </w:r>
      <w:r w:rsidR="00A971D3" w:rsidRPr="00DA293B">
        <w:rPr>
          <w:color w:val="000000"/>
        </w:rPr>
        <w:t xml:space="preserve"> предназначены только для измерения </w:t>
      </w:r>
      <w:proofErr w:type="spellStart"/>
      <w:r w:rsidR="00A971D3" w:rsidRPr="00DA293B">
        <w:rPr>
          <w:color w:val="000000"/>
        </w:rPr>
        <w:t>клоттинговых</w:t>
      </w:r>
      <w:proofErr w:type="spellEnd"/>
      <w:r w:rsidR="00A971D3" w:rsidRPr="00DA293B">
        <w:rPr>
          <w:color w:val="000000"/>
        </w:rPr>
        <w:t xml:space="preserve"> тестов.</w:t>
      </w:r>
    </w:p>
    <w:p w:rsidR="00DA293B" w:rsidRPr="00DA293B" w:rsidRDefault="00DA293B" w:rsidP="00673ABE">
      <w:pPr>
        <w:pStyle w:val="a3"/>
        <w:shd w:val="clear" w:color="auto" w:fill="FFFFFF"/>
        <w:spacing w:line="276" w:lineRule="auto"/>
        <w:rPr>
          <w:color w:val="000000"/>
        </w:rPr>
      </w:pPr>
    </w:p>
    <w:p w:rsidR="004B30CD" w:rsidRPr="00DA293B" w:rsidRDefault="004B30CD" w:rsidP="00346F88">
      <w:pPr>
        <w:pStyle w:val="a3"/>
        <w:numPr>
          <w:ilvl w:val="0"/>
          <w:numId w:val="10"/>
        </w:numPr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>ПОДГОТОВКА К РАБОТЕ ИЗДЕЛИЯ</w:t>
      </w:r>
      <w:r w:rsidR="00A971D3" w:rsidRPr="00DA293B">
        <w:rPr>
          <w:color w:val="000000"/>
        </w:rPr>
        <w:t>.</w:t>
      </w:r>
    </w:p>
    <w:p w:rsidR="00A971D3" w:rsidRDefault="00673ABE" w:rsidP="00673ABE">
      <w:pPr>
        <w:spacing w:line="276" w:lineRule="auto"/>
        <w:jc w:val="both"/>
        <w:rPr>
          <w:spacing w:val="-1"/>
        </w:rPr>
      </w:pPr>
      <w:r w:rsidRPr="00DA293B">
        <w:rPr>
          <w:spacing w:val="-1"/>
        </w:rPr>
        <w:t xml:space="preserve">    </w:t>
      </w:r>
      <w:r w:rsidR="00A971D3" w:rsidRPr="00DA293B">
        <w:rPr>
          <w:spacing w:val="-1"/>
        </w:rPr>
        <w:t>Для исключения резкого перепада температур при загрузке в коагулометр, особенно в холодное время года, изделия должны быть выдержаны в помещении не менее 4 ч при температуре не ниже 15</w:t>
      </w:r>
      <w:r w:rsidR="00A971D3" w:rsidRPr="00DA293B">
        <w:sym w:font="Symbol" w:char="F0B0"/>
      </w:r>
      <w:proofErr w:type="gramStart"/>
      <w:r w:rsidR="00A971D3" w:rsidRPr="00DA293B">
        <w:rPr>
          <w:spacing w:val="-1"/>
        </w:rPr>
        <w:t>С  до</w:t>
      </w:r>
      <w:proofErr w:type="gramEnd"/>
      <w:r w:rsidR="00A971D3" w:rsidRPr="00DA293B">
        <w:rPr>
          <w:spacing w:val="-1"/>
        </w:rPr>
        <w:t xml:space="preserve"> тех пор, пока не нагреются до температуры помещения. С целью уменьшения запыленности, хранить в закрытой таре.</w:t>
      </w:r>
    </w:p>
    <w:p w:rsidR="00DA293B" w:rsidRPr="00DA293B" w:rsidRDefault="00DA293B" w:rsidP="00673ABE">
      <w:pPr>
        <w:spacing w:line="276" w:lineRule="auto"/>
        <w:jc w:val="both"/>
        <w:rPr>
          <w:color w:val="000000"/>
        </w:rPr>
      </w:pPr>
    </w:p>
    <w:p w:rsidR="004B30CD" w:rsidRPr="00DA293B" w:rsidRDefault="00757B72" w:rsidP="00346F88">
      <w:pPr>
        <w:pStyle w:val="a3"/>
        <w:numPr>
          <w:ilvl w:val="0"/>
          <w:numId w:val="10"/>
        </w:numPr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>П</w:t>
      </w:r>
      <w:r w:rsidR="004B30CD" w:rsidRPr="00DA293B">
        <w:rPr>
          <w:color w:val="000000"/>
        </w:rPr>
        <w:t>ОРЯДОК РАБОТЫ ИЗДЕЛИЯ</w:t>
      </w:r>
      <w:r w:rsidR="00A971D3" w:rsidRPr="00DA293B">
        <w:rPr>
          <w:color w:val="000000"/>
        </w:rPr>
        <w:t>.</w:t>
      </w:r>
    </w:p>
    <w:p w:rsidR="00DA293B" w:rsidRDefault="00DA293B" w:rsidP="00673AB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pacing w:val="-1"/>
        </w:rPr>
      </w:pPr>
    </w:p>
    <w:p w:rsidR="0073171D" w:rsidRPr="00DA293B" w:rsidRDefault="00A971D3" w:rsidP="00673AB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000000"/>
        </w:rPr>
      </w:pPr>
      <w:r w:rsidRPr="00DA293B">
        <w:rPr>
          <w:spacing w:val="-1"/>
        </w:rPr>
        <w:t xml:space="preserve">Для проведения анализов загрузите </w:t>
      </w:r>
      <w:r w:rsidR="006F3593">
        <w:rPr>
          <w:spacing w:val="-1"/>
        </w:rPr>
        <w:t xml:space="preserve">магнитные мешалки в </w:t>
      </w:r>
      <w:bookmarkStart w:id="0" w:name="_GoBack"/>
      <w:bookmarkEnd w:id="0"/>
      <w:r w:rsidRPr="00DA293B">
        <w:rPr>
          <w:spacing w:val="-1"/>
        </w:rPr>
        <w:t xml:space="preserve">кюветы </w:t>
      </w:r>
      <w:r w:rsidR="00610D7A" w:rsidRPr="00DA293B">
        <w:rPr>
          <w:spacing w:val="-1"/>
        </w:rPr>
        <w:t xml:space="preserve">установленные </w:t>
      </w:r>
      <w:r w:rsidRPr="00DA293B">
        <w:rPr>
          <w:spacing w:val="-1"/>
        </w:rPr>
        <w:t xml:space="preserve">в коагулометр, после прогрева термостата, проведите необходимые </w:t>
      </w:r>
      <w:proofErr w:type="spellStart"/>
      <w:r w:rsidRPr="00DA293B">
        <w:rPr>
          <w:spacing w:val="-1"/>
        </w:rPr>
        <w:t>коагулометрические</w:t>
      </w:r>
      <w:proofErr w:type="spellEnd"/>
      <w:r w:rsidRPr="00DA293B">
        <w:rPr>
          <w:spacing w:val="-1"/>
        </w:rPr>
        <w:t xml:space="preserve"> исследования, по окончании анализов выньте кюветы</w:t>
      </w:r>
      <w:r w:rsidR="00610D7A" w:rsidRPr="00DA293B">
        <w:rPr>
          <w:spacing w:val="-1"/>
        </w:rPr>
        <w:t xml:space="preserve"> из ана</w:t>
      </w:r>
      <w:r w:rsidR="005225EB" w:rsidRPr="00DA293B">
        <w:rPr>
          <w:spacing w:val="-1"/>
        </w:rPr>
        <w:t>лизатора</w:t>
      </w:r>
      <w:r w:rsidR="0073171D" w:rsidRPr="00DA293B">
        <w:rPr>
          <w:spacing w:val="-1"/>
        </w:rPr>
        <w:t xml:space="preserve"> кюветы и утилизируйте</w:t>
      </w:r>
      <w:r w:rsidR="00910DDA">
        <w:rPr>
          <w:spacing w:val="-1"/>
        </w:rPr>
        <w:t xml:space="preserve">. </w:t>
      </w:r>
      <w:r w:rsidR="00541A47" w:rsidRPr="00541A47">
        <w:rPr>
          <w:color w:val="000000"/>
        </w:rPr>
        <w:t xml:space="preserve">При работе </w:t>
      </w:r>
      <w:r w:rsidR="00910DDA">
        <w:rPr>
          <w:color w:val="000000"/>
        </w:rPr>
        <w:t xml:space="preserve">и утилизации </w:t>
      </w:r>
      <w:r w:rsidR="00541A47" w:rsidRPr="00541A47">
        <w:rPr>
          <w:color w:val="000000"/>
        </w:rPr>
        <w:t>следует соблюдать требования ГОСТ Р 52905-2007 «Лаборатории медицинские. Требования безопасности».</w:t>
      </w:r>
    </w:p>
    <w:p w:rsidR="00A04EC4" w:rsidRPr="00DA293B" w:rsidRDefault="00A04EC4" w:rsidP="00346F88">
      <w:pPr>
        <w:pStyle w:val="a3"/>
        <w:numPr>
          <w:ilvl w:val="0"/>
          <w:numId w:val="10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000000"/>
        </w:rPr>
      </w:pPr>
      <w:r w:rsidRPr="00DA293B">
        <w:rPr>
          <w:color w:val="000000"/>
        </w:rPr>
        <w:lastRenderedPageBreak/>
        <w:t>РЕМОНТ И ТЕХНИЧЕСКОЕ ОБСЛУЖИВАНИЕ.</w:t>
      </w:r>
    </w:p>
    <w:p w:rsidR="00DA293B" w:rsidRDefault="00DA293B" w:rsidP="00A04EC4">
      <w:pPr>
        <w:pStyle w:val="a3"/>
        <w:shd w:val="clear" w:color="auto" w:fill="FFFFFF"/>
        <w:spacing w:before="225" w:beforeAutospacing="0" w:after="225" w:afterAutospacing="0" w:line="276" w:lineRule="auto"/>
        <w:ind w:left="360"/>
        <w:jc w:val="both"/>
        <w:rPr>
          <w:color w:val="000000"/>
        </w:rPr>
      </w:pPr>
    </w:p>
    <w:p w:rsidR="00A04EC4" w:rsidRDefault="00A04EC4" w:rsidP="00A04EC4">
      <w:pPr>
        <w:pStyle w:val="a3"/>
        <w:shd w:val="clear" w:color="auto" w:fill="FFFFFF"/>
        <w:spacing w:before="225" w:beforeAutospacing="0" w:after="225" w:afterAutospacing="0" w:line="276" w:lineRule="auto"/>
        <w:ind w:left="360"/>
        <w:jc w:val="both"/>
        <w:rPr>
          <w:color w:val="000000"/>
        </w:rPr>
      </w:pPr>
      <w:r w:rsidRPr="00DA293B">
        <w:rPr>
          <w:color w:val="000000"/>
        </w:rPr>
        <w:t>Так как изделие является одноразовым, ремонту и техническому обслуживанию не подлежит.</w:t>
      </w:r>
    </w:p>
    <w:p w:rsidR="00DA293B" w:rsidRPr="00DA293B" w:rsidRDefault="00DA293B" w:rsidP="00A04EC4">
      <w:pPr>
        <w:pStyle w:val="a3"/>
        <w:shd w:val="clear" w:color="auto" w:fill="FFFFFF"/>
        <w:spacing w:before="225" w:beforeAutospacing="0" w:after="225" w:afterAutospacing="0" w:line="276" w:lineRule="auto"/>
        <w:ind w:left="360"/>
        <w:jc w:val="both"/>
        <w:rPr>
          <w:color w:val="000000"/>
        </w:rPr>
      </w:pPr>
    </w:p>
    <w:p w:rsidR="004B30CD" w:rsidRPr="00DA293B" w:rsidRDefault="004B30CD" w:rsidP="00346F88">
      <w:pPr>
        <w:pStyle w:val="a3"/>
        <w:numPr>
          <w:ilvl w:val="0"/>
          <w:numId w:val="10"/>
        </w:numPr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 xml:space="preserve">ПРАВИЛА ХРАНЕНИЯ И </w:t>
      </w:r>
      <w:r w:rsidR="00757B72" w:rsidRPr="00DA293B">
        <w:rPr>
          <w:color w:val="000000"/>
        </w:rPr>
        <w:t>ТРАНСПОРТИРОВКИ</w:t>
      </w:r>
      <w:r w:rsidR="00A971D3" w:rsidRPr="00DA293B">
        <w:rPr>
          <w:color w:val="000000"/>
        </w:rPr>
        <w:t>.</w:t>
      </w:r>
    </w:p>
    <w:p w:rsidR="00DA293B" w:rsidRDefault="00DA293B" w:rsidP="00673ABE">
      <w:pPr>
        <w:spacing w:line="276" w:lineRule="auto"/>
        <w:ind w:right="284" w:firstLine="360"/>
        <w:jc w:val="both"/>
      </w:pPr>
    </w:p>
    <w:p w:rsidR="005225EB" w:rsidRPr="00DA293B" w:rsidRDefault="005225EB" w:rsidP="00673ABE">
      <w:pPr>
        <w:spacing w:line="276" w:lineRule="auto"/>
        <w:ind w:right="284" w:firstLine="360"/>
        <w:jc w:val="both"/>
      </w:pPr>
      <w:r w:rsidRPr="00DA293B">
        <w:t xml:space="preserve">Изготовитель гарантирует соответствие изделий требованиям </w:t>
      </w:r>
      <w:r w:rsidRPr="00DA293B">
        <w:rPr>
          <w:bCs/>
        </w:rPr>
        <w:t>ТУ 9398-003-92819512-2013</w:t>
      </w:r>
      <w:r w:rsidRPr="00DA293B">
        <w:t xml:space="preserve"> при соблюдении условий применения, хранения и транспортирования. </w:t>
      </w:r>
    </w:p>
    <w:p w:rsidR="005225EB" w:rsidRPr="00DA293B" w:rsidRDefault="005225EB" w:rsidP="00673ABE">
      <w:pPr>
        <w:spacing w:line="276" w:lineRule="auto"/>
        <w:jc w:val="both"/>
      </w:pPr>
      <w:r w:rsidRPr="00DA293B">
        <w:t>Транспортировку медицинского изделия осуществляют транспортом всех видов в крытых транспортных средствах в соответствии правилами перевозок, действующими на транспорте данного вида.</w:t>
      </w:r>
    </w:p>
    <w:p w:rsidR="004B30CD" w:rsidRDefault="005225EB" w:rsidP="00673ABE">
      <w:pPr>
        <w:spacing w:line="276" w:lineRule="auto"/>
        <w:ind w:right="284"/>
      </w:pPr>
      <w:r w:rsidRPr="00DA293B">
        <w:t>Срок годности изделий</w:t>
      </w:r>
      <w:r w:rsidR="0073171D" w:rsidRPr="00DA293B">
        <w:t xml:space="preserve"> </w:t>
      </w:r>
      <w:r w:rsidRPr="00DA293B">
        <w:t xml:space="preserve"> </w:t>
      </w:r>
      <w:r w:rsidR="0073171D" w:rsidRPr="00DA293B">
        <w:t xml:space="preserve">2 </w:t>
      </w:r>
      <w:r w:rsidRPr="00DA293B">
        <w:t xml:space="preserve"> года при хранении в сухих, проветриваемых помещениях.</w:t>
      </w:r>
    </w:p>
    <w:p w:rsidR="00DA293B" w:rsidRPr="00DA293B" w:rsidRDefault="00DA293B" w:rsidP="00673ABE">
      <w:pPr>
        <w:spacing w:line="276" w:lineRule="auto"/>
        <w:ind w:right="284"/>
      </w:pPr>
    </w:p>
    <w:p w:rsidR="009A5691" w:rsidRPr="00DA293B" w:rsidRDefault="009A5691" w:rsidP="00346F88">
      <w:pPr>
        <w:pStyle w:val="a3"/>
        <w:numPr>
          <w:ilvl w:val="0"/>
          <w:numId w:val="10"/>
        </w:numPr>
        <w:shd w:val="clear" w:color="auto" w:fill="FFFFFF"/>
        <w:spacing w:line="276" w:lineRule="auto"/>
        <w:rPr>
          <w:color w:val="000000"/>
        </w:rPr>
      </w:pPr>
      <w:r w:rsidRPr="00DA293B">
        <w:rPr>
          <w:color w:val="000000"/>
        </w:rPr>
        <w:t>УТИЛИЗАЦИЯ.</w:t>
      </w:r>
    </w:p>
    <w:p w:rsidR="00541A47" w:rsidRDefault="00541A47" w:rsidP="00541A47">
      <w:pPr>
        <w:shd w:val="clear" w:color="auto" w:fill="FFFFFF"/>
        <w:spacing w:before="240" w:after="240"/>
        <w:ind w:firstLine="360"/>
        <w:jc w:val="both"/>
        <w:rPr>
          <w:color w:val="000000"/>
        </w:rPr>
      </w:pPr>
      <w:r w:rsidRPr="009D181E">
        <w:t>При работе</w:t>
      </w:r>
      <w:r>
        <w:t xml:space="preserve"> и утилизации</w:t>
      </w:r>
      <w:r w:rsidRPr="009D181E">
        <w:t xml:space="preserve"> следует соблюдать требования ГОСТ Р 52905-2007 «Лаборатории медицинские. Требования безопасности»</w:t>
      </w:r>
      <w:r>
        <w:t xml:space="preserve">. </w:t>
      </w:r>
      <w:r w:rsidRPr="00DA293B">
        <w:t>У</w:t>
      </w:r>
      <w:r w:rsidRPr="00DA293B">
        <w:rPr>
          <w:color w:val="000000"/>
        </w:rPr>
        <w:t>тилизацию использованных мешалок осуществляют совместно с кюветами</w:t>
      </w:r>
      <w:r>
        <w:rPr>
          <w:color w:val="000000"/>
        </w:rPr>
        <w:t xml:space="preserve"> м</w:t>
      </w:r>
      <w:r w:rsidRPr="0081771B">
        <w:rPr>
          <w:color w:val="000000"/>
        </w:rPr>
        <w:t>етод</w:t>
      </w:r>
      <w:r>
        <w:rPr>
          <w:color w:val="000000"/>
        </w:rPr>
        <w:t>ом</w:t>
      </w:r>
      <w:r w:rsidRPr="0081771B">
        <w:rPr>
          <w:color w:val="000000"/>
        </w:rPr>
        <w:t xml:space="preserve"> обеззараживания пластмассовых изделий однократного применения</w:t>
      </w:r>
      <w:r>
        <w:rPr>
          <w:color w:val="000000"/>
        </w:rPr>
        <w:t xml:space="preserve"> </w:t>
      </w:r>
      <w:r w:rsidRPr="0081771B">
        <w:rPr>
          <w:color w:val="000000"/>
        </w:rPr>
        <w:t xml:space="preserve"> насыщенным водяным паром в паро</w:t>
      </w:r>
      <w:r>
        <w:rPr>
          <w:color w:val="000000"/>
        </w:rPr>
        <w:t>вых стерилизаторах (автоклавах),</w:t>
      </w:r>
      <w:r w:rsidRPr="0081771B">
        <w:rPr>
          <w:color w:val="000000"/>
        </w:rPr>
        <w:t xml:space="preserve"> в соответствии с «Методическими указаниями по дезинфекции, предстерилизационной очистке и стерилизации изделий медицинского назначения» от 30.12.1998 МУ № 287-113. </w:t>
      </w:r>
      <w:r w:rsidRPr="009022CC">
        <w:rPr>
          <w:color w:val="000000"/>
        </w:rPr>
        <w:t>Меры предосторожности в соответствии с МУ 287-113; СанПиН 2.1.7.2790-10</w:t>
      </w:r>
      <w:r w:rsidRPr="009D181E">
        <w:rPr>
          <w:bCs/>
        </w:rPr>
        <w:t xml:space="preserve">(Постановление </w:t>
      </w:r>
      <w:r w:rsidRPr="009D181E">
        <w:t xml:space="preserve">Главного государственного санитарного врача Российской Федерации </w:t>
      </w:r>
      <w:r w:rsidRPr="009D181E">
        <w:rPr>
          <w:bCs/>
        </w:rPr>
        <w:t>от 09.12.10 № 163)</w:t>
      </w:r>
      <w:r w:rsidRPr="009022CC">
        <w:rPr>
          <w:color w:val="000000"/>
        </w:rPr>
        <w:t>; СП 1.3.2322-08; Инструкцией по мерам профилактики распространения инфекционных заболеваний при работе в клинико-диагностических лабораториях лечебно-профилактических учреждений</w:t>
      </w:r>
      <w:r w:rsidR="00EA0AD1">
        <w:rPr>
          <w:color w:val="000000"/>
        </w:rPr>
        <w:t xml:space="preserve">. </w:t>
      </w:r>
      <w:r w:rsidRPr="0081771B">
        <w:rPr>
          <w:color w:val="000000"/>
        </w:rPr>
        <w:t xml:space="preserve">Разрешается использование централизованной автоклавной, предназначенной для дезинфекции, и/или СВЧ-печи в учреждении при условии транспортировки биксов или контейнеров с отработанными </w:t>
      </w:r>
      <w:r>
        <w:rPr>
          <w:color w:val="000000"/>
        </w:rPr>
        <w:t>изделиями</w:t>
      </w:r>
      <w:r w:rsidRPr="0081771B">
        <w:rPr>
          <w:color w:val="000000"/>
        </w:rPr>
        <w:t xml:space="preserve"> в безопасных условиях из лабораторий</w:t>
      </w:r>
      <w:r>
        <w:rPr>
          <w:color w:val="000000"/>
        </w:rPr>
        <w:t xml:space="preserve">. </w:t>
      </w:r>
      <w:r w:rsidRPr="0081771B">
        <w:rPr>
          <w:color w:val="000000"/>
        </w:rPr>
        <w:t xml:space="preserve"> При использовании данного метода обеззараживания </w:t>
      </w:r>
      <w:r>
        <w:rPr>
          <w:color w:val="000000"/>
        </w:rPr>
        <w:t>использованные изделия</w:t>
      </w:r>
      <w:r w:rsidRPr="0081771B">
        <w:rPr>
          <w:color w:val="000000"/>
        </w:rPr>
        <w:t xml:space="preserve"> помещают в специальный паропроницаемый пакет однократного применения, устойчивый к воздействию высокой температуры и предназначенный для стерилизации изделий медицинского назначения. Данный пакет закрепляют на стойке-тележке внутри пакета однократного применения, предназначенного для сбора отходов с соответствующей классу опасности Б цветовой и текстовой маркировкой, или надевают на емкость (контейнер с крышкой) однократного применения с соответствующей классу отходов Б цветовой и текстовой маркировкой. После заполнения пакета на 3/4 объема его герметизируют и доставляют в емкости (контейнере) с закрытой крышкой или в пакете, предназначенном для сбора медицинских отходов, соответствующей цветовой маркировки, с помощью стойки-тележки к месту обеззараживания. После доставки к месту обеззараживания паропроницаемый пакет извлекают из емкости (контейнера) или наружного пакета, предназначенного для сбора, транспортирования и временного хранения медицинских отходов классов Б помещают в автоклав. Режимы обеззараживания </w:t>
      </w:r>
      <w:r>
        <w:rPr>
          <w:color w:val="000000"/>
        </w:rPr>
        <w:t>использованных изделий</w:t>
      </w:r>
      <w:r w:rsidRPr="0081771B">
        <w:rPr>
          <w:color w:val="000000"/>
        </w:rPr>
        <w:t xml:space="preserve"> методом </w:t>
      </w:r>
      <w:proofErr w:type="spellStart"/>
      <w:r w:rsidRPr="0081771B">
        <w:rPr>
          <w:color w:val="000000"/>
        </w:rPr>
        <w:t>автоклавирования</w:t>
      </w:r>
      <w:proofErr w:type="spellEnd"/>
      <w:r w:rsidRPr="0081771B">
        <w:rPr>
          <w:color w:val="000000"/>
        </w:rPr>
        <w:t xml:space="preserve"> в </w:t>
      </w:r>
      <w:r w:rsidRPr="0081771B">
        <w:rPr>
          <w:color w:val="000000"/>
        </w:rPr>
        <w:lastRenderedPageBreak/>
        <w:t>паровых стерилизаторах (автоклавах) следующие: при 126±2°С и давлении 1,5 кгс/см- (0,15М11а) в течение 60 минут или при 132±2°С и давлении 2,0 кгс/см2 (0,2МПа) в течение 45 минут в соответствии с требованиями СП 1.3.2322-08 «Безопасность работы с микроорганизмами III—IV групп патогенности (опасности) и возбудителями паразитарных болезней».</w:t>
      </w:r>
      <w:r>
        <w:rPr>
          <w:color w:val="000000"/>
        </w:rPr>
        <w:t xml:space="preserve"> После </w:t>
      </w:r>
      <w:proofErr w:type="spellStart"/>
      <w:r>
        <w:rPr>
          <w:color w:val="000000"/>
        </w:rPr>
        <w:t>автоклавирования</w:t>
      </w:r>
      <w:proofErr w:type="spellEnd"/>
      <w:r>
        <w:rPr>
          <w:color w:val="000000"/>
        </w:rPr>
        <w:t xml:space="preserve"> пластик в пакете застывает, и пакет не представляет опасности с точки зрения загрязнения окружающей среды патогенными микроорганизмами.</w:t>
      </w:r>
    </w:p>
    <w:p w:rsidR="00541A47" w:rsidRPr="00541A47" w:rsidRDefault="00541A47" w:rsidP="00541A47">
      <w:pPr>
        <w:shd w:val="clear" w:color="auto" w:fill="FFFFFF"/>
        <w:spacing w:before="240" w:after="240" w:line="276" w:lineRule="auto"/>
        <w:ind w:firstLine="360"/>
        <w:jc w:val="both"/>
        <w:rPr>
          <w:color w:val="000000"/>
        </w:rPr>
      </w:pPr>
    </w:p>
    <w:p w:rsidR="00541A47" w:rsidRPr="00541A47" w:rsidRDefault="00541A47" w:rsidP="00541A47">
      <w:pPr>
        <w:shd w:val="clear" w:color="auto" w:fill="FFFFFF"/>
        <w:spacing w:before="240" w:after="240" w:line="276" w:lineRule="auto"/>
        <w:ind w:firstLine="360"/>
        <w:jc w:val="both"/>
        <w:rPr>
          <w:color w:val="000000"/>
        </w:rPr>
      </w:pPr>
      <w:r w:rsidRPr="00541A47">
        <w:rPr>
          <w:color w:val="000000"/>
        </w:rPr>
        <w:t>1</w:t>
      </w:r>
      <w:r>
        <w:rPr>
          <w:color w:val="000000"/>
        </w:rPr>
        <w:t>2</w:t>
      </w:r>
      <w:r w:rsidRPr="00541A47">
        <w:rPr>
          <w:color w:val="000000"/>
        </w:rPr>
        <w:t>.</w:t>
      </w:r>
      <w:r w:rsidRPr="00541A47">
        <w:rPr>
          <w:color w:val="000000"/>
        </w:rPr>
        <w:tab/>
        <w:t xml:space="preserve">ГАРАНТИЙНЫЕ ОБЯЗАТЕЛЬСТВА. 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 xml:space="preserve">По вопросам, касающимся качества материалов расходных для проведения </w:t>
      </w:r>
      <w:proofErr w:type="spellStart"/>
      <w:r w:rsidRPr="00DA293B">
        <w:rPr>
          <w:b/>
        </w:rPr>
        <w:t>коагулометрических</w:t>
      </w:r>
      <w:proofErr w:type="spellEnd"/>
      <w:r w:rsidRPr="00DA293B">
        <w:rPr>
          <w:b/>
        </w:rPr>
        <w:t xml:space="preserve"> исследований на </w:t>
      </w:r>
      <w:proofErr w:type="spellStart"/>
      <w:r w:rsidRPr="00DA293B">
        <w:rPr>
          <w:b/>
        </w:rPr>
        <w:t>коагулометре</w:t>
      </w:r>
      <w:proofErr w:type="spellEnd"/>
      <w:r w:rsidRPr="00DA293B">
        <w:rPr>
          <w:b/>
        </w:rPr>
        <w:t xml:space="preserve"> автоматическом АК-37, анализаторе свертывания крови автоматизированном </w:t>
      </w:r>
      <w:proofErr w:type="spellStart"/>
      <w:r w:rsidRPr="00DA293B">
        <w:rPr>
          <w:b/>
        </w:rPr>
        <w:t>АСКа</w:t>
      </w:r>
      <w:proofErr w:type="spellEnd"/>
      <w:r w:rsidRPr="00DA293B">
        <w:rPr>
          <w:b/>
        </w:rPr>
        <w:t xml:space="preserve"> 2-01-«Астра»: «</w:t>
      </w:r>
      <w:r w:rsidR="0089738A">
        <w:rPr>
          <w:b/>
        </w:rPr>
        <w:t>м</w:t>
      </w:r>
      <w:r w:rsidR="0089738A" w:rsidRPr="0089738A">
        <w:rPr>
          <w:b/>
        </w:rPr>
        <w:t>агнитная мешалка АСТР.928195512.001-003</w:t>
      </w:r>
      <w:r w:rsidRPr="00DA293B">
        <w:rPr>
          <w:b/>
        </w:rPr>
        <w:t xml:space="preserve">», следует обращаться в ООО «Астра </w:t>
      </w:r>
      <w:proofErr w:type="spellStart"/>
      <w:r w:rsidRPr="00DA293B">
        <w:rPr>
          <w:b/>
        </w:rPr>
        <w:t>Лаб</w:t>
      </w:r>
      <w:proofErr w:type="spellEnd"/>
      <w:r w:rsidRPr="00DA293B">
        <w:rPr>
          <w:b/>
        </w:rPr>
        <w:t xml:space="preserve">» по </w:t>
      </w:r>
      <w:proofErr w:type="gramStart"/>
      <w:r w:rsidRPr="00DA293B">
        <w:rPr>
          <w:b/>
        </w:rPr>
        <w:t>адресу:,</w:t>
      </w:r>
      <w:proofErr w:type="gramEnd"/>
      <w:r w:rsidRPr="00DA293B">
        <w:rPr>
          <w:b/>
        </w:rPr>
        <w:t xml:space="preserve"> г. УФА, ул. Уфимское шоссе д.13А, тел. (347) 246-50-86, почтовый адрес 450</w:t>
      </w:r>
      <w:r w:rsidR="00EA0AD1">
        <w:rPr>
          <w:b/>
        </w:rPr>
        <w:t>000, г. Уфа</w:t>
      </w:r>
      <w:r w:rsidRPr="00DA293B">
        <w:rPr>
          <w:b/>
        </w:rPr>
        <w:t>,</w:t>
      </w:r>
      <w:r w:rsidR="00EA0AD1">
        <w:rPr>
          <w:b/>
        </w:rPr>
        <w:t xml:space="preserve"> </w:t>
      </w:r>
      <w:r w:rsidRPr="00DA293B">
        <w:rPr>
          <w:b/>
        </w:rPr>
        <w:t xml:space="preserve">а/я 1616. 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>Главный инженер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 xml:space="preserve">         ООО «Астра </w:t>
      </w:r>
      <w:proofErr w:type="spellStart"/>
      <w:r w:rsidRPr="00DA293B">
        <w:rPr>
          <w:b/>
        </w:rPr>
        <w:t>Лаб</w:t>
      </w:r>
      <w:proofErr w:type="spellEnd"/>
      <w:r w:rsidRPr="00DA293B">
        <w:rPr>
          <w:b/>
        </w:rPr>
        <w:t>»</w:t>
      </w:r>
      <w:r w:rsidRPr="00DA293B">
        <w:rPr>
          <w:b/>
        </w:rPr>
        <w:tab/>
        <w:t xml:space="preserve">                           </w:t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  <w:t>Гусев С.А.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>«СОГЛАСОВАНО»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>Научный руководитель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 xml:space="preserve"> испытательной лаборатории 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>ООО «ВЫМПЕЛ-МЕДЦЕНТР»</w:t>
      </w:r>
    </w:p>
    <w:p w:rsidR="00AC6C6E" w:rsidRPr="00DA293B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 xml:space="preserve">д.м.н., профессор  </w:t>
      </w:r>
    </w:p>
    <w:p w:rsidR="00AC6C6E" w:rsidRPr="000A4E5C" w:rsidRDefault="00AC6C6E" w:rsidP="00AC6C6E">
      <w:pPr>
        <w:spacing w:line="276" w:lineRule="auto"/>
        <w:ind w:right="284"/>
        <w:rPr>
          <w:b/>
        </w:rPr>
      </w:pP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r w:rsidRPr="00DA293B">
        <w:rPr>
          <w:b/>
        </w:rPr>
        <w:tab/>
      </w:r>
      <w:proofErr w:type="spellStart"/>
      <w:r w:rsidRPr="000A4E5C">
        <w:rPr>
          <w:b/>
        </w:rPr>
        <w:t>В.В.Долгов</w:t>
      </w:r>
      <w:proofErr w:type="spellEnd"/>
    </w:p>
    <w:p w:rsidR="009A5691" w:rsidRPr="00B260A3" w:rsidRDefault="00AC6C6E" w:rsidP="00AC6C6E">
      <w:pPr>
        <w:spacing w:line="276" w:lineRule="auto"/>
        <w:ind w:right="284"/>
        <w:rPr>
          <w:b/>
        </w:rPr>
      </w:pPr>
      <w:r w:rsidRPr="000A4E5C">
        <w:rPr>
          <w:b/>
        </w:rPr>
        <w:t>"____"___________201</w:t>
      </w:r>
      <w:r w:rsidR="00EA0AD1" w:rsidRPr="000A4E5C">
        <w:rPr>
          <w:b/>
        </w:rPr>
        <w:t>_</w:t>
      </w:r>
      <w:r w:rsidRPr="000A4E5C">
        <w:rPr>
          <w:b/>
        </w:rPr>
        <w:t xml:space="preserve"> г.</w:t>
      </w:r>
    </w:p>
    <w:sectPr w:rsidR="009A5691" w:rsidRPr="00B2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359"/>
    <w:multiLevelType w:val="hybridMultilevel"/>
    <w:tmpl w:val="4D66BD6E"/>
    <w:lvl w:ilvl="0" w:tplc="F1247FE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714C"/>
    <w:multiLevelType w:val="hybridMultilevel"/>
    <w:tmpl w:val="12A0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A5338"/>
    <w:multiLevelType w:val="hybridMultilevel"/>
    <w:tmpl w:val="12A0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7809"/>
    <w:multiLevelType w:val="hybridMultilevel"/>
    <w:tmpl w:val="928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4B87"/>
    <w:multiLevelType w:val="hybridMultilevel"/>
    <w:tmpl w:val="8436A612"/>
    <w:lvl w:ilvl="0" w:tplc="08C00F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7D28"/>
    <w:multiLevelType w:val="hybridMultilevel"/>
    <w:tmpl w:val="12A0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B6C21"/>
    <w:multiLevelType w:val="hybridMultilevel"/>
    <w:tmpl w:val="1E1E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86D5C"/>
    <w:multiLevelType w:val="multilevel"/>
    <w:tmpl w:val="FA2ABB12"/>
    <w:lvl w:ilvl="0">
      <w:start w:val="2"/>
      <w:numFmt w:val="decimal"/>
      <w:lvlText w:val="%1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6ED1212D"/>
    <w:multiLevelType w:val="hybridMultilevel"/>
    <w:tmpl w:val="F79E29EE"/>
    <w:lvl w:ilvl="0" w:tplc="D764D52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4A"/>
    <w:rsid w:val="00056549"/>
    <w:rsid w:val="000A4E5C"/>
    <w:rsid w:val="000B5CE2"/>
    <w:rsid w:val="0018089D"/>
    <w:rsid w:val="00226A01"/>
    <w:rsid w:val="002E33FA"/>
    <w:rsid w:val="00320265"/>
    <w:rsid w:val="00346F88"/>
    <w:rsid w:val="00426592"/>
    <w:rsid w:val="004B30CD"/>
    <w:rsid w:val="005225EB"/>
    <w:rsid w:val="00541A47"/>
    <w:rsid w:val="00556540"/>
    <w:rsid w:val="005D46FB"/>
    <w:rsid w:val="005D52F5"/>
    <w:rsid w:val="00610D7A"/>
    <w:rsid w:val="00656878"/>
    <w:rsid w:val="00673ABE"/>
    <w:rsid w:val="006F3593"/>
    <w:rsid w:val="00717DA9"/>
    <w:rsid w:val="0073171D"/>
    <w:rsid w:val="00757B72"/>
    <w:rsid w:val="007C6D5B"/>
    <w:rsid w:val="007D1F95"/>
    <w:rsid w:val="00805296"/>
    <w:rsid w:val="0081017C"/>
    <w:rsid w:val="008922EB"/>
    <w:rsid w:val="0089738A"/>
    <w:rsid w:val="00910DDA"/>
    <w:rsid w:val="009A5691"/>
    <w:rsid w:val="00A04EC4"/>
    <w:rsid w:val="00A86D3D"/>
    <w:rsid w:val="00A971D3"/>
    <w:rsid w:val="00AC6C6E"/>
    <w:rsid w:val="00AD5D4A"/>
    <w:rsid w:val="00B260A3"/>
    <w:rsid w:val="00BE3C27"/>
    <w:rsid w:val="00C07578"/>
    <w:rsid w:val="00C304DC"/>
    <w:rsid w:val="00C524A9"/>
    <w:rsid w:val="00CA1A9B"/>
    <w:rsid w:val="00D02EDB"/>
    <w:rsid w:val="00D1254B"/>
    <w:rsid w:val="00DA293B"/>
    <w:rsid w:val="00DB35D0"/>
    <w:rsid w:val="00DC2313"/>
    <w:rsid w:val="00E002AE"/>
    <w:rsid w:val="00E50905"/>
    <w:rsid w:val="00EA0AD1"/>
    <w:rsid w:val="00F63EDC"/>
    <w:rsid w:val="00FB0B1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4F78"/>
  <w15:docId w15:val="{AF56E196-742D-46AC-9CCC-E13C1423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0C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23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57B72"/>
  </w:style>
  <w:style w:type="character" w:customStyle="1" w:styleId="wmi-callto">
    <w:name w:val="wmi-callto"/>
    <w:basedOn w:val="a0"/>
    <w:rsid w:val="00C3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8A43-4490-43EC-84D2-EE41AA38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Ирина Николаевна</dc:creator>
  <cp:lastModifiedBy>User-pc</cp:lastModifiedBy>
  <cp:revision>2</cp:revision>
  <cp:lastPrinted>2016-06-22T04:29:00Z</cp:lastPrinted>
  <dcterms:created xsi:type="dcterms:W3CDTF">2017-06-09T08:43:00Z</dcterms:created>
  <dcterms:modified xsi:type="dcterms:W3CDTF">2017-06-09T08:43:00Z</dcterms:modified>
</cp:coreProperties>
</file>